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5E584C8C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="0068114A">
        <w:rPr>
          <w:rFonts w:ascii="Arial" w:eastAsia="Times New Roman" w:hAnsi="Arial" w:cs="Arial"/>
          <w:sz w:val="20"/>
          <w:szCs w:val="20"/>
          <w:lang w:eastAsia="x-none"/>
        </w:rPr>
        <w:t xml:space="preserve">(Agenciji)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7DCADD7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Uradni list RS, št. 65/09 – uradno prečiščeno besedilo, 33/11, 91/11, 32/12, 57/12, 44/13 – odl. US, 82/13, 55/15, 15/17, 22/19 – ZPosS, 158/20 – ZIntPK-C, 18/21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 18/23 – ZDU-1O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in 75/23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(ZPosS; Uradni list RS, št. 22/19),</w:t>
      </w:r>
    </w:p>
    <w:p w14:paraId="094B90B5" w14:textId="7ECAEB1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Uradni list RS, št. 13/11 – uradno prečiščeno besedilo, 32/12, 94/12, 101/13 – ZDavNepr, 111/13, 22/14 – odl. US, 25/14 – ZFU, 40/14 – ZIN-B, 90/14, 91/15, 63/16, 69/17, 13/18 – ZJF-H, 36/19, 66/19, 145/20 – odl. US, 203/20 – ZIUPOPDVE, 39/22 – ZFU-A, 52/22 – odl. US, 87/22 – odl. US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 163/22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in </w:t>
      </w:r>
      <w:hyperlink r:id="rId7" w:tgtFrame="_blank" w:tooltip="Odločba o ugotovitvi, da je Zakon o davčnem postopku v neskladju z Ustavo" w:history="1">
        <w:r w:rsidR="00871F73" w:rsidRPr="00871F73">
          <w:rPr>
            <w:rFonts w:ascii="Arial" w:eastAsia="Times New Roman" w:hAnsi="Arial" w:cs="Arial"/>
            <w:sz w:val="20"/>
            <w:szCs w:val="20"/>
            <w:lang w:eastAsia="x-none"/>
          </w:rPr>
          <w:t>109/23</w:t>
        </w:r>
      </w:hyperlink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> – odl. US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32FB1405" w14:textId="37D861C9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Uradni list RS, št. 50/12 – uradno prečiščeno besedilo, 6/16 – popr., 54/15, 38/16, 27/17, 23/20, 91/20, 95/21, 186/21, 105/22 – ZZNŠPP in 16/23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68114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68114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1FDD9D7C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305614">
      <w:rPr>
        <w:rFonts w:ascii="Arial" w:eastAsia="Calibri" w:hAnsi="Arial" w:cs="Times New Roman"/>
        <w:sz w:val="16"/>
        <w:szCs w:val="16"/>
      </w:rPr>
      <w:t>3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305614">
      <w:rPr>
        <w:rFonts w:ascii="Arial" w:eastAsia="Calibri" w:hAnsi="Arial" w:cs="Times New Roman"/>
        <w:sz w:val="16"/>
        <w:szCs w:val="16"/>
      </w:rPr>
      <w:t>4</w:t>
    </w:r>
  </w:p>
  <w:p w14:paraId="35C2238F" w14:textId="77777777" w:rsidR="002619CC" w:rsidRDefault="006811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283480A7" w:rsidR="002619CC" w:rsidRPr="002619CC" w:rsidRDefault="0068114A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>16.</w:t>
    </w:r>
    <w:r w:rsidR="004B490D"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681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29751">
    <w:abstractNumId w:val="1"/>
  </w:num>
  <w:num w:numId="2" w16cid:durableId="161081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F4C"/>
    <w:rsid w:val="00247798"/>
    <w:rsid w:val="0029765E"/>
    <w:rsid w:val="00305614"/>
    <w:rsid w:val="003C726B"/>
    <w:rsid w:val="004B490D"/>
    <w:rsid w:val="00616727"/>
    <w:rsid w:val="00640439"/>
    <w:rsid w:val="0068114A"/>
    <w:rsid w:val="006C52A7"/>
    <w:rsid w:val="00811F25"/>
    <w:rsid w:val="00871F73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  <w:style w:type="character" w:styleId="Hiperpovezava">
    <w:name w:val="Hyperlink"/>
    <w:basedOn w:val="Privzetapisavaodstavka"/>
    <w:uiPriority w:val="99"/>
    <w:semiHidden/>
    <w:unhideWhenUsed/>
    <w:rsid w:val="00871F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3-01-31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3</cp:revision>
  <dcterms:created xsi:type="dcterms:W3CDTF">2024-02-17T06:56:00Z</dcterms:created>
  <dcterms:modified xsi:type="dcterms:W3CDTF">2024-02-29T04:50:00Z</dcterms:modified>
</cp:coreProperties>
</file>